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557C89" w14:textId="77777777" w:rsidR="006147BD" w:rsidRDefault="006147BD" w:rsidP="00E9305E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6147BD">
        <w:rPr>
          <w:rFonts w:eastAsia="Microsoft JhengHei" w:cstheme="minorHAnsi"/>
          <w:b/>
          <w:bCs/>
        </w:rPr>
        <w:t>OBJETIVO</w:t>
      </w:r>
    </w:p>
    <w:p w14:paraId="48978A3B" w14:textId="77777777" w:rsidR="00CE266F" w:rsidRPr="00CE266F" w:rsidRDefault="00CE266F" w:rsidP="00CE266F">
      <w:pPr>
        <w:autoSpaceDE w:val="0"/>
        <w:autoSpaceDN w:val="0"/>
        <w:adjustRightInd w:val="0"/>
        <w:jc w:val="both"/>
        <w:rPr>
          <w:rFonts w:eastAsia="Microsoft JhengHei" w:cstheme="minorHAnsi"/>
          <w:bCs/>
        </w:rPr>
      </w:pPr>
    </w:p>
    <w:p w14:paraId="789EDA03" w14:textId="77777777" w:rsidR="00CE266F" w:rsidRPr="00CE266F" w:rsidRDefault="00CE266F" w:rsidP="00107A5B">
      <w:pPr>
        <w:autoSpaceDE w:val="0"/>
        <w:autoSpaceDN w:val="0"/>
        <w:adjustRightInd w:val="0"/>
        <w:jc w:val="both"/>
        <w:rPr>
          <w:rFonts w:eastAsia="Microsoft JhengHei" w:cstheme="minorHAnsi"/>
          <w:bCs/>
        </w:rPr>
      </w:pPr>
      <w:r w:rsidRPr="00CE266F">
        <w:rPr>
          <w:rFonts w:eastAsia="Microsoft JhengHei" w:cstheme="minorHAnsi"/>
          <w:bCs/>
        </w:rPr>
        <w:t>D</w:t>
      </w:r>
      <w:r>
        <w:rPr>
          <w:rFonts w:eastAsia="Microsoft JhengHei" w:cstheme="minorHAnsi"/>
          <w:bCs/>
        </w:rPr>
        <w:t>escrever o processo de gerenciamento de risco em planos de viagem e entregas, a fim de se manter a rastreabilidade de operações.</w:t>
      </w:r>
    </w:p>
    <w:p w14:paraId="011EAA77" w14:textId="77777777" w:rsidR="00E13907" w:rsidRPr="00E13907" w:rsidRDefault="00E13907" w:rsidP="00107A5B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107E56FF" w14:textId="77777777" w:rsidR="004E71CF" w:rsidRPr="008E0185" w:rsidRDefault="004E71CF" w:rsidP="00107A5B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8E0185">
        <w:rPr>
          <w:rFonts w:eastAsia="Microsoft JhengHei" w:cstheme="minorHAnsi"/>
          <w:b/>
          <w:bCs/>
        </w:rPr>
        <w:t>HISTÓRICO DAS REVISÕES</w:t>
      </w:r>
    </w:p>
    <w:tbl>
      <w:tblPr>
        <w:tblStyle w:val="Tabelacomgrade"/>
        <w:tblpPr w:leftFromText="141" w:rightFromText="141" w:vertAnchor="text" w:horzAnchor="margin" w:tblpX="108" w:tblpY="230"/>
        <w:tblW w:w="8926" w:type="dxa"/>
        <w:tblLayout w:type="fixed"/>
        <w:tblLook w:val="04A0" w:firstRow="1" w:lastRow="0" w:firstColumn="1" w:lastColumn="0" w:noHBand="0" w:noVBand="1"/>
      </w:tblPr>
      <w:tblGrid>
        <w:gridCol w:w="1129"/>
        <w:gridCol w:w="993"/>
        <w:gridCol w:w="2976"/>
        <w:gridCol w:w="1134"/>
        <w:gridCol w:w="2694"/>
      </w:tblGrid>
      <w:tr w:rsidR="004E71CF" w:rsidRPr="008E0185" w14:paraId="0546D40A" w14:textId="77777777" w:rsidTr="003516EF">
        <w:trPr>
          <w:trHeight w:val="397"/>
        </w:trPr>
        <w:tc>
          <w:tcPr>
            <w:tcW w:w="1129" w:type="dxa"/>
            <w:shd w:val="clear" w:color="auto" w:fill="F2DBDB" w:themeFill="accent2" w:themeFillTint="33"/>
            <w:vAlign w:val="center"/>
          </w:tcPr>
          <w:p w14:paraId="59DC3E37" w14:textId="77777777" w:rsidR="004E71CF" w:rsidRPr="00C3342B" w:rsidRDefault="004E71CF" w:rsidP="00D1663A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CÓD</w:t>
            </w:r>
          </w:p>
        </w:tc>
        <w:tc>
          <w:tcPr>
            <w:tcW w:w="993" w:type="dxa"/>
            <w:shd w:val="clear" w:color="auto" w:fill="F2DBDB" w:themeFill="accent2" w:themeFillTint="33"/>
            <w:vAlign w:val="center"/>
          </w:tcPr>
          <w:p w14:paraId="714BB78E" w14:textId="77777777" w:rsidR="004E71CF" w:rsidRPr="00C3342B" w:rsidRDefault="004E71CF" w:rsidP="00D1663A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REVISÃO</w:t>
            </w:r>
          </w:p>
        </w:tc>
        <w:tc>
          <w:tcPr>
            <w:tcW w:w="2976" w:type="dxa"/>
            <w:shd w:val="clear" w:color="auto" w:fill="F2DBDB" w:themeFill="accent2" w:themeFillTint="33"/>
            <w:vAlign w:val="center"/>
          </w:tcPr>
          <w:p w14:paraId="00CDB694" w14:textId="77777777" w:rsidR="004E71CF" w:rsidRPr="00C3342B" w:rsidRDefault="004E71CF" w:rsidP="00D1663A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HISTÓRICO DE ALTERAÇÃO</w:t>
            </w:r>
          </w:p>
        </w:tc>
        <w:tc>
          <w:tcPr>
            <w:tcW w:w="1134" w:type="dxa"/>
            <w:shd w:val="clear" w:color="auto" w:fill="F2DBDB" w:themeFill="accent2" w:themeFillTint="33"/>
            <w:vAlign w:val="center"/>
          </w:tcPr>
          <w:p w14:paraId="6EE20622" w14:textId="77777777" w:rsidR="004E71CF" w:rsidRPr="00C3342B" w:rsidRDefault="004E71CF" w:rsidP="00D1663A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2694" w:type="dxa"/>
            <w:shd w:val="clear" w:color="auto" w:fill="F2DBDB" w:themeFill="accent2" w:themeFillTint="33"/>
            <w:vAlign w:val="center"/>
          </w:tcPr>
          <w:p w14:paraId="7012334C" w14:textId="77777777" w:rsidR="004E71CF" w:rsidRPr="00C3342B" w:rsidRDefault="004E71CF" w:rsidP="00D1663A">
            <w:pPr>
              <w:autoSpaceDE w:val="0"/>
              <w:autoSpaceDN w:val="0"/>
              <w:adjustRightInd w:val="0"/>
              <w:ind w:left="-101" w:right="-33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TREINAMENTO</w:t>
            </w:r>
            <w:r w:rsidR="00D1663A">
              <w:rPr>
                <w:rFonts w:eastAsia="Microsoft JhengHei" w:cstheme="minorHAnsi"/>
                <w:b/>
                <w:bCs/>
                <w:sz w:val="20"/>
                <w:szCs w:val="20"/>
              </w:rPr>
              <w:t>/</w:t>
            </w: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INFORMAÇÃO</w:t>
            </w:r>
          </w:p>
        </w:tc>
      </w:tr>
      <w:tr w:rsidR="004E71CF" w:rsidRPr="008E0185" w14:paraId="2C5B0A83" w14:textId="77777777" w:rsidTr="003516EF">
        <w:trPr>
          <w:trHeight w:val="340"/>
        </w:trPr>
        <w:tc>
          <w:tcPr>
            <w:tcW w:w="1129" w:type="dxa"/>
            <w:vAlign w:val="center"/>
          </w:tcPr>
          <w:p w14:paraId="094126A1" w14:textId="77777777" w:rsidR="004E71CF" w:rsidRPr="008E0185" w:rsidRDefault="004E71CF" w:rsidP="00D1663A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P</w:t>
            </w:r>
            <w:r w:rsidR="00970DBF" w:rsidRPr="008E0185">
              <w:rPr>
                <w:rFonts w:eastAsia="Microsoft JhengHei" w:cstheme="minorHAnsi"/>
                <w:bCs/>
              </w:rPr>
              <w:t>OP-00</w:t>
            </w:r>
            <w:r w:rsidR="00E13907">
              <w:rPr>
                <w:rFonts w:eastAsia="Microsoft JhengHei" w:cstheme="minorHAnsi"/>
                <w:bCs/>
              </w:rPr>
              <w:t>4</w:t>
            </w:r>
          </w:p>
        </w:tc>
        <w:tc>
          <w:tcPr>
            <w:tcW w:w="993" w:type="dxa"/>
            <w:vAlign w:val="center"/>
          </w:tcPr>
          <w:p w14:paraId="23739B4C" w14:textId="77777777" w:rsidR="004E71CF" w:rsidRPr="008E0185" w:rsidRDefault="004E71CF" w:rsidP="00D1663A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00</w:t>
            </w:r>
          </w:p>
        </w:tc>
        <w:tc>
          <w:tcPr>
            <w:tcW w:w="2976" w:type="dxa"/>
            <w:vAlign w:val="center"/>
          </w:tcPr>
          <w:p w14:paraId="25197DEA" w14:textId="77777777" w:rsidR="004E71CF" w:rsidRPr="008E0185" w:rsidRDefault="004E71CF" w:rsidP="00D1663A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Emissão Inicial</w:t>
            </w:r>
          </w:p>
        </w:tc>
        <w:tc>
          <w:tcPr>
            <w:tcW w:w="1134" w:type="dxa"/>
            <w:vAlign w:val="center"/>
          </w:tcPr>
          <w:p w14:paraId="5E004289" w14:textId="77777777" w:rsidR="004E71CF" w:rsidRPr="008E0185" w:rsidRDefault="003516EF" w:rsidP="00D1663A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Março/19</w:t>
            </w:r>
          </w:p>
        </w:tc>
        <w:tc>
          <w:tcPr>
            <w:tcW w:w="2694" w:type="dxa"/>
            <w:vAlign w:val="center"/>
          </w:tcPr>
          <w:p w14:paraId="4B057B61" w14:textId="77777777" w:rsidR="004E71CF" w:rsidRPr="008E0185" w:rsidRDefault="004E71CF" w:rsidP="00D1663A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Informativo</w:t>
            </w:r>
          </w:p>
        </w:tc>
      </w:tr>
    </w:tbl>
    <w:p w14:paraId="3BAF0800" w14:textId="77777777" w:rsidR="00B676C6" w:rsidRPr="00B676C6" w:rsidRDefault="00B676C6" w:rsidP="00107A5B">
      <w:pPr>
        <w:autoSpaceDE w:val="0"/>
        <w:autoSpaceDN w:val="0"/>
        <w:adjustRightInd w:val="0"/>
        <w:jc w:val="both"/>
        <w:rPr>
          <w:rFonts w:eastAsia="Microsoft JhengHei" w:cstheme="minorHAnsi"/>
          <w:bCs/>
        </w:rPr>
      </w:pPr>
    </w:p>
    <w:p w14:paraId="44D2BB9F" w14:textId="77777777" w:rsidR="00E9305E" w:rsidRPr="00E9305E" w:rsidRDefault="00E9305E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  <w:b/>
        </w:rPr>
      </w:pPr>
      <w:r w:rsidRPr="00E9305E">
        <w:rPr>
          <w:rFonts w:eastAsia="Microsoft JhengHei" w:cstheme="minorHAnsi"/>
          <w:b/>
        </w:rPr>
        <w:t>3.</w:t>
      </w:r>
      <w:r w:rsidRPr="00E9305E">
        <w:rPr>
          <w:rFonts w:eastAsia="Microsoft JhengHei" w:cstheme="minorHAnsi"/>
          <w:b/>
        </w:rPr>
        <w:tab/>
        <w:t>RESPONSABILIDADES</w:t>
      </w:r>
    </w:p>
    <w:p w14:paraId="63749182" w14:textId="77777777" w:rsidR="00E13907" w:rsidRDefault="00B678F7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>
        <w:rPr>
          <w:rFonts w:eastAsia="Microsoft JhengHei" w:cstheme="minorHAnsi"/>
        </w:rPr>
        <w:t>E de responsabilidade do motorista seguir todas as orientações referente ao gerenciamento de risco na realização das viagens.</w:t>
      </w:r>
    </w:p>
    <w:p w14:paraId="09FF24C3" w14:textId="77777777" w:rsidR="00B678F7" w:rsidRPr="00E9305E" w:rsidRDefault="00B678F7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</w:p>
    <w:p w14:paraId="1C31FBF9" w14:textId="77777777" w:rsidR="00E9305E" w:rsidRPr="00E9305E" w:rsidRDefault="00E9305E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  <w:b/>
        </w:rPr>
      </w:pPr>
      <w:r w:rsidRPr="00E9305E">
        <w:rPr>
          <w:rFonts w:eastAsia="Microsoft JhengHei" w:cstheme="minorHAnsi"/>
          <w:b/>
        </w:rPr>
        <w:t>4.</w:t>
      </w:r>
      <w:r w:rsidRPr="00E9305E">
        <w:rPr>
          <w:rFonts w:eastAsia="Microsoft JhengHei" w:cstheme="minorHAnsi"/>
          <w:b/>
        </w:rPr>
        <w:tab/>
        <w:t>DEFINIÇÕES E SIMBOLOGIAS</w:t>
      </w:r>
    </w:p>
    <w:p w14:paraId="449C3C99" w14:textId="77777777" w:rsidR="00E9305E" w:rsidRDefault="00B678F7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>
        <w:rPr>
          <w:rFonts w:eastAsia="Microsoft JhengHei" w:cstheme="minorHAnsi"/>
        </w:rPr>
        <w:t>Áreas de risco: São consideradas “Áreas de Risco” aquelas em que há uma maior incidência ou possibilidades de ocorrerem sinistros</w:t>
      </w:r>
      <w:r w:rsidR="002A5C10">
        <w:rPr>
          <w:rFonts w:eastAsia="Microsoft JhengHei" w:cstheme="minorHAnsi"/>
        </w:rPr>
        <w:t>. Estas informações serão prestadas pela operadora de Rastreamento.</w:t>
      </w:r>
    </w:p>
    <w:p w14:paraId="38CD9BD0" w14:textId="77777777" w:rsidR="00E82C9B" w:rsidRDefault="00E82C9B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>
        <w:rPr>
          <w:rFonts w:eastAsia="Microsoft JhengHei" w:cstheme="minorHAnsi"/>
        </w:rPr>
        <w:t>Iscas ou dispositivos de rastreamento: são equipamentos com a função de rastrear veículos com produtos em trânsito nas operações de transporte.</w:t>
      </w:r>
    </w:p>
    <w:p w14:paraId="42DF596C" w14:textId="77777777" w:rsidR="00E13907" w:rsidRPr="00E9305E" w:rsidRDefault="00E13907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</w:p>
    <w:p w14:paraId="0D765C6E" w14:textId="77777777" w:rsidR="00E9305E" w:rsidRPr="00E9305E" w:rsidRDefault="00E9305E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  <w:b/>
        </w:rPr>
      </w:pPr>
      <w:r w:rsidRPr="00E9305E">
        <w:rPr>
          <w:rFonts w:eastAsia="Microsoft JhengHei" w:cstheme="minorHAnsi"/>
          <w:b/>
        </w:rPr>
        <w:t>5.</w:t>
      </w:r>
      <w:r w:rsidRPr="00E9305E">
        <w:rPr>
          <w:rFonts w:eastAsia="Microsoft JhengHei" w:cstheme="minorHAnsi"/>
          <w:b/>
        </w:rPr>
        <w:tab/>
        <w:t>REQUISITOS</w:t>
      </w:r>
    </w:p>
    <w:p w14:paraId="10C4936C" w14:textId="77777777" w:rsidR="00E9305E" w:rsidRDefault="00E82C9B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>
        <w:rPr>
          <w:rFonts w:eastAsia="Microsoft JhengHei" w:cstheme="minorHAnsi"/>
        </w:rPr>
        <w:t>5.1 – Os motoristas deverão seguir à risca as orientações passadas pelas operadoras de rastreamento;</w:t>
      </w:r>
    </w:p>
    <w:p w14:paraId="60585732" w14:textId="28BC6D25" w:rsidR="00E82C9B" w:rsidRPr="00E9305E" w:rsidRDefault="00E82C9B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>
        <w:rPr>
          <w:rFonts w:eastAsia="Microsoft JhengHei" w:cstheme="minorHAnsi"/>
        </w:rPr>
        <w:t xml:space="preserve">5.2 </w:t>
      </w:r>
      <w:r w:rsidR="000C7BB7">
        <w:rPr>
          <w:rFonts w:eastAsia="Microsoft JhengHei" w:cstheme="minorHAnsi"/>
        </w:rPr>
        <w:t>–</w:t>
      </w:r>
      <w:r>
        <w:rPr>
          <w:rFonts w:eastAsia="Microsoft JhengHei" w:cstheme="minorHAnsi"/>
        </w:rPr>
        <w:t xml:space="preserve"> </w:t>
      </w:r>
      <w:r w:rsidR="000C7BB7">
        <w:rPr>
          <w:rFonts w:eastAsia="Microsoft JhengHei" w:cstheme="minorHAnsi"/>
        </w:rPr>
        <w:t xml:space="preserve">Os motoristas deverão ser orientados pela </w:t>
      </w:r>
      <w:proofErr w:type="spellStart"/>
      <w:r w:rsidR="00334DD1">
        <w:rPr>
          <w:rFonts w:eastAsia="Microsoft JhengHei" w:cstheme="minorHAnsi"/>
        </w:rPr>
        <w:t>Imperium</w:t>
      </w:r>
      <w:proofErr w:type="spellEnd"/>
      <w:r w:rsidR="000C7BB7">
        <w:rPr>
          <w:rFonts w:eastAsia="Microsoft JhengHei" w:cstheme="minorHAnsi"/>
        </w:rPr>
        <w:t xml:space="preserve"> através de pessoa designada na forma de como proceder de acordo com as operadoras de rastreamento.</w:t>
      </w:r>
    </w:p>
    <w:p w14:paraId="38160583" w14:textId="77777777" w:rsidR="00E9305E" w:rsidRPr="00E9305E" w:rsidRDefault="00E9305E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</w:p>
    <w:p w14:paraId="3FDE3F18" w14:textId="77777777" w:rsidR="00E9305E" w:rsidRPr="00E9305E" w:rsidRDefault="00E9305E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  <w:b/>
        </w:rPr>
      </w:pPr>
      <w:r w:rsidRPr="00E9305E">
        <w:rPr>
          <w:rFonts w:eastAsia="Microsoft JhengHei" w:cstheme="minorHAnsi"/>
          <w:b/>
        </w:rPr>
        <w:t xml:space="preserve">6- DESCRIÇÃO </w:t>
      </w:r>
    </w:p>
    <w:p w14:paraId="4C2740A7" w14:textId="77777777" w:rsidR="00E9305E" w:rsidRPr="00E9305E" w:rsidRDefault="00E9305E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</w:p>
    <w:p w14:paraId="18E824B5" w14:textId="77777777" w:rsidR="005E2337" w:rsidRDefault="005E2337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 w:rsidRPr="00107A5B">
        <w:rPr>
          <w:rFonts w:eastAsia="Microsoft JhengHei" w:cstheme="minorHAnsi"/>
          <w:b/>
        </w:rPr>
        <w:t>6.1 –</w:t>
      </w:r>
      <w:r>
        <w:rPr>
          <w:rFonts w:eastAsia="Microsoft JhengHei" w:cstheme="minorHAnsi"/>
        </w:rPr>
        <w:t xml:space="preserve"> Antes de iniciar viagem o motorista deverá obrigatoriamente passar mensagem de início de viagem a central de rastreamento, estando o veículo carregado ou vazio e via celular ou rádio o responsável pela operação. Esta informação de procedimento poderá variar de uma operadora para outra de gerenciamento de risco.</w:t>
      </w:r>
    </w:p>
    <w:p w14:paraId="1CD4E5A9" w14:textId="77777777" w:rsidR="005E2337" w:rsidRDefault="005E2337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</w:p>
    <w:p w14:paraId="2E7B36D3" w14:textId="77777777" w:rsidR="00341834" w:rsidRDefault="005E2337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 w:rsidRPr="00107A5B">
        <w:rPr>
          <w:rFonts w:eastAsia="Microsoft JhengHei" w:cstheme="minorHAnsi"/>
          <w:b/>
        </w:rPr>
        <w:t>6.2</w:t>
      </w:r>
      <w:r>
        <w:rPr>
          <w:rFonts w:eastAsia="Microsoft JhengHei" w:cstheme="minorHAnsi"/>
        </w:rPr>
        <w:t xml:space="preserve">- Nenhum veículo estará autorizado a efetuar qualquer tipo de parada dentro das consideradas “Áreas de Riscos”, ou seja, áreas delimitadas em um raio de 150 Km da origem e 150 Km do destino.  </w:t>
      </w:r>
    </w:p>
    <w:p w14:paraId="47F2F97E" w14:textId="77777777" w:rsidR="00E9305E" w:rsidRDefault="00341834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  <w:i/>
        </w:rPr>
      </w:pPr>
      <w:r>
        <w:rPr>
          <w:rFonts w:eastAsia="Microsoft JhengHei" w:cstheme="minorHAnsi"/>
        </w:rPr>
        <w:t xml:space="preserve">          </w:t>
      </w:r>
      <w:r w:rsidR="005E2337">
        <w:rPr>
          <w:rFonts w:eastAsia="Microsoft JhengHei" w:cstheme="minorHAnsi"/>
        </w:rPr>
        <w:t xml:space="preserve">  </w:t>
      </w:r>
      <w:r>
        <w:rPr>
          <w:rFonts w:eastAsia="Microsoft JhengHei" w:cstheme="minorHAnsi"/>
        </w:rPr>
        <w:t xml:space="preserve">     </w:t>
      </w:r>
      <w:proofErr w:type="gramStart"/>
      <w:r w:rsidR="005E2337" w:rsidRPr="00341834">
        <w:rPr>
          <w:rFonts w:eastAsia="Microsoft JhengHei" w:cstheme="minorHAnsi"/>
          <w:i/>
        </w:rPr>
        <w:t>( *</w:t>
      </w:r>
      <w:proofErr w:type="gramEnd"/>
      <w:r w:rsidR="005E2337" w:rsidRPr="00341834">
        <w:rPr>
          <w:rFonts w:eastAsia="Microsoft JhengHei" w:cstheme="minorHAnsi"/>
          <w:i/>
        </w:rPr>
        <w:t xml:space="preserve">) Informações fornecidas pela </w:t>
      </w:r>
      <w:r w:rsidR="00EE5748" w:rsidRPr="00341834">
        <w:rPr>
          <w:rFonts w:eastAsia="Microsoft JhengHei" w:cstheme="minorHAnsi"/>
          <w:i/>
        </w:rPr>
        <w:t>operadora</w:t>
      </w:r>
      <w:r w:rsidRPr="00341834">
        <w:rPr>
          <w:rFonts w:eastAsia="Microsoft JhengHei" w:cstheme="minorHAnsi"/>
          <w:i/>
        </w:rPr>
        <w:t xml:space="preserve"> de gerenciamento de risco contratada</w:t>
      </w:r>
      <w:r w:rsidR="00576E4A">
        <w:rPr>
          <w:rFonts w:eastAsia="Microsoft JhengHei" w:cstheme="minorHAnsi"/>
          <w:i/>
        </w:rPr>
        <w:t>.</w:t>
      </w:r>
    </w:p>
    <w:p w14:paraId="4F5A437E" w14:textId="77777777" w:rsidR="00576E4A" w:rsidRDefault="00576E4A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  <w:i/>
        </w:rPr>
      </w:pPr>
    </w:p>
    <w:p w14:paraId="54DC281E" w14:textId="77777777" w:rsidR="00576E4A" w:rsidRPr="00576E4A" w:rsidRDefault="00576E4A" w:rsidP="00107A5B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576E4A">
        <w:rPr>
          <w:rFonts w:asciiTheme="minorHAnsi" w:eastAsia="Microsoft JhengHei" w:hAnsiTheme="minorHAnsi" w:cstheme="minorHAnsi"/>
          <w:b/>
          <w:bCs/>
          <w:sz w:val="22"/>
          <w:szCs w:val="22"/>
        </w:rPr>
        <w:t xml:space="preserve">6.3- </w:t>
      </w:r>
      <w:r w:rsidRPr="00576E4A">
        <w:rPr>
          <w:rFonts w:asciiTheme="minorHAnsi" w:hAnsiTheme="minorHAnsi" w:cstheme="minorHAnsi"/>
          <w:sz w:val="22"/>
          <w:szCs w:val="22"/>
        </w:rPr>
        <w:t xml:space="preserve">Pernoites – Todos os veículos em viagem deverão pernoitar entre 20 horas e 05 horas (com </w:t>
      </w:r>
      <w:r w:rsidRPr="00576E4A">
        <w:rPr>
          <w:rFonts w:asciiTheme="minorHAnsi" w:hAnsiTheme="minorHAnsi" w:cstheme="minorHAnsi"/>
          <w:b/>
          <w:sz w:val="22"/>
          <w:szCs w:val="22"/>
        </w:rPr>
        <w:t>exceção daqueles denominados *Veículo Dedicados a Clientes</w:t>
      </w:r>
      <w:r w:rsidRPr="00576E4A">
        <w:rPr>
          <w:rFonts w:asciiTheme="minorHAnsi" w:hAnsiTheme="minorHAnsi" w:cstheme="minorHAnsi"/>
          <w:sz w:val="22"/>
          <w:szCs w:val="22"/>
        </w:rPr>
        <w:t>) e</w:t>
      </w:r>
      <w:r w:rsidR="00107A5B">
        <w:rPr>
          <w:rFonts w:asciiTheme="minorHAnsi" w:hAnsiTheme="minorHAnsi" w:cstheme="minorHAnsi"/>
          <w:sz w:val="22"/>
          <w:szCs w:val="22"/>
        </w:rPr>
        <w:t>stes</w:t>
      </w:r>
      <w:r w:rsidRPr="00576E4A">
        <w:rPr>
          <w:rFonts w:asciiTheme="minorHAnsi" w:hAnsiTheme="minorHAnsi" w:cstheme="minorHAnsi"/>
          <w:sz w:val="22"/>
          <w:szCs w:val="22"/>
        </w:rPr>
        <w:t xml:space="preserve"> serão imediatamente bloqueados durante esse período, e somente será liberado quando o motorista enviar mensagem de “</w:t>
      </w:r>
      <w:r w:rsidRPr="00576E4A">
        <w:rPr>
          <w:rFonts w:asciiTheme="minorHAnsi" w:hAnsiTheme="minorHAnsi" w:cstheme="minorHAnsi"/>
          <w:b/>
          <w:sz w:val="22"/>
          <w:szCs w:val="22"/>
        </w:rPr>
        <w:t>Início de Viagem”</w:t>
      </w:r>
      <w:r w:rsidRPr="00576E4A">
        <w:rPr>
          <w:rFonts w:asciiTheme="minorHAnsi" w:hAnsiTheme="minorHAnsi" w:cstheme="minorHAnsi"/>
          <w:sz w:val="22"/>
          <w:szCs w:val="22"/>
        </w:rPr>
        <w:t>.</w:t>
      </w:r>
    </w:p>
    <w:p w14:paraId="1CFBDD98" w14:textId="77777777" w:rsidR="00576E4A" w:rsidRDefault="00576E4A" w:rsidP="00107A5B">
      <w:pPr>
        <w:jc w:val="both"/>
        <w:rPr>
          <w:rFonts w:cstheme="minorHAnsi"/>
        </w:rPr>
      </w:pPr>
    </w:p>
    <w:p w14:paraId="0570C9C5" w14:textId="77777777" w:rsidR="000B41B8" w:rsidRPr="000B41B8" w:rsidRDefault="000B41B8" w:rsidP="000B41B8">
      <w:pPr>
        <w:rPr>
          <w:rFonts w:cstheme="minorHAnsi"/>
        </w:rPr>
      </w:pPr>
    </w:p>
    <w:p w14:paraId="52F92ADC" w14:textId="77777777" w:rsidR="000B41B8" w:rsidRDefault="000B41B8" w:rsidP="000B41B8">
      <w:pPr>
        <w:rPr>
          <w:rFonts w:cstheme="minorHAnsi"/>
        </w:rPr>
      </w:pPr>
    </w:p>
    <w:p w14:paraId="3BEE1EC7" w14:textId="77777777" w:rsidR="000B41B8" w:rsidRPr="000B41B8" w:rsidRDefault="000B41B8" w:rsidP="000B41B8">
      <w:pPr>
        <w:rPr>
          <w:rFonts w:cstheme="minorHAnsi"/>
        </w:rPr>
      </w:pPr>
    </w:p>
    <w:p w14:paraId="391F7E80" w14:textId="77777777" w:rsidR="000B41B8" w:rsidRPr="000B41B8" w:rsidRDefault="000B41B8" w:rsidP="000B41B8">
      <w:pPr>
        <w:jc w:val="both"/>
        <w:rPr>
          <w:rFonts w:cstheme="minorHAnsi"/>
        </w:rPr>
      </w:pPr>
    </w:p>
    <w:p w14:paraId="0844D5E9" w14:textId="77777777" w:rsidR="00576E4A" w:rsidRPr="00576E4A" w:rsidRDefault="00576E4A" w:rsidP="00107A5B">
      <w:pPr>
        <w:jc w:val="both"/>
        <w:rPr>
          <w:rFonts w:cstheme="minorHAnsi"/>
        </w:rPr>
      </w:pPr>
      <w:r w:rsidRPr="00576E4A">
        <w:rPr>
          <w:rFonts w:cstheme="minorHAnsi"/>
        </w:rPr>
        <w:t xml:space="preserve">Nota: Caso houver necessidade </w:t>
      </w:r>
      <w:proofErr w:type="gramStart"/>
      <w:r w:rsidRPr="00576E4A">
        <w:rPr>
          <w:rFonts w:cstheme="minorHAnsi"/>
        </w:rPr>
        <w:t>do</w:t>
      </w:r>
      <w:proofErr w:type="gramEnd"/>
      <w:r w:rsidRPr="00576E4A">
        <w:rPr>
          <w:rFonts w:cstheme="minorHAnsi"/>
        </w:rPr>
        <w:t xml:space="preserve"> veículo prosseguir viagem e pernoitar após este horário, o motorista deverá solicitar autorização antecipada à Gerência de GRIS / Gerência Operacional / Supervisão Operacional.</w:t>
      </w:r>
    </w:p>
    <w:p w14:paraId="53CF0437" w14:textId="77777777" w:rsidR="00576E4A" w:rsidRPr="00576E4A" w:rsidRDefault="00576E4A" w:rsidP="00107A5B">
      <w:pPr>
        <w:jc w:val="both"/>
        <w:rPr>
          <w:rFonts w:cstheme="minorHAnsi"/>
        </w:rPr>
      </w:pPr>
    </w:p>
    <w:p w14:paraId="47E19124" w14:textId="77777777" w:rsidR="00576E4A" w:rsidRPr="00576E4A" w:rsidRDefault="00576E4A" w:rsidP="00107A5B">
      <w:pPr>
        <w:ind w:right="18" w:firstLine="708"/>
        <w:jc w:val="both"/>
        <w:rPr>
          <w:rFonts w:cstheme="minorHAnsi"/>
          <w:b/>
          <w:i/>
        </w:rPr>
      </w:pPr>
      <w:r w:rsidRPr="00576E4A">
        <w:rPr>
          <w:rFonts w:cstheme="minorHAnsi"/>
          <w:i/>
        </w:rPr>
        <w:t xml:space="preserve"> (*) Operações para este cliente</w:t>
      </w:r>
      <w:r w:rsidRPr="00576E4A">
        <w:rPr>
          <w:rFonts w:cstheme="minorHAnsi"/>
          <w:b/>
          <w:i/>
        </w:rPr>
        <w:t xml:space="preserve"> </w:t>
      </w:r>
      <w:r w:rsidRPr="00576E4A">
        <w:rPr>
          <w:rFonts w:cstheme="minorHAnsi"/>
          <w:i/>
        </w:rPr>
        <w:t>não ocorrerá pernoites.</w:t>
      </w:r>
      <w:r w:rsidRPr="00576E4A">
        <w:rPr>
          <w:rFonts w:cstheme="minorHAnsi"/>
          <w:b/>
          <w:i/>
        </w:rPr>
        <w:t xml:space="preserve"> </w:t>
      </w:r>
    </w:p>
    <w:p w14:paraId="3389DFC8" w14:textId="77777777" w:rsidR="00576E4A" w:rsidRPr="00576E4A" w:rsidRDefault="00576E4A" w:rsidP="00107A5B">
      <w:pPr>
        <w:ind w:right="18" w:firstLine="708"/>
        <w:jc w:val="both"/>
        <w:rPr>
          <w:rFonts w:cstheme="minorHAnsi"/>
          <w:b/>
          <w:i/>
        </w:rPr>
      </w:pPr>
    </w:p>
    <w:p w14:paraId="4B5ABCFE" w14:textId="77777777" w:rsidR="00576E4A" w:rsidRPr="00576E4A" w:rsidRDefault="00576E4A" w:rsidP="00107A5B">
      <w:pPr>
        <w:ind w:right="18" w:firstLine="708"/>
        <w:jc w:val="both"/>
        <w:rPr>
          <w:rFonts w:cstheme="minorHAnsi"/>
          <w:b/>
          <w:i/>
        </w:rPr>
      </w:pPr>
    </w:p>
    <w:p w14:paraId="73114518" w14:textId="77777777" w:rsidR="00576E4A" w:rsidRPr="00576E4A" w:rsidRDefault="00576E4A" w:rsidP="00107A5B">
      <w:pPr>
        <w:ind w:right="18"/>
        <w:jc w:val="both"/>
        <w:rPr>
          <w:rFonts w:cstheme="minorHAnsi"/>
          <w:b/>
        </w:rPr>
      </w:pPr>
      <w:r w:rsidRPr="00576E4A">
        <w:rPr>
          <w:rFonts w:cstheme="minorHAnsi"/>
          <w:b/>
        </w:rPr>
        <w:t>6.4- Final de Viagem</w:t>
      </w:r>
    </w:p>
    <w:p w14:paraId="7894AE57" w14:textId="77777777" w:rsidR="00576E4A" w:rsidRPr="00576E4A" w:rsidRDefault="00576E4A" w:rsidP="00107A5B">
      <w:pPr>
        <w:ind w:right="18"/>
        <w:jc w:val="both"/>
        <w:rPr>
          <w:rFonts w:cstheme="minorHAnsi"/>
        </w:rPr>
      </w:pPr>
      <w:r w:rsidRPr="00576E4A">
        <w:rPr>
          <w:rFonts w:cstheme="minorHAnsi"/>
        </w:rPr>
        <w:t>Todos os motoristas independentemente de estarem em viagens ou entregas urbanas deverão informar “</w:t>
      </w:r>
      <w:r w:rsidRPr="00576E4A">
        <w:rPr>
          <w:rFonts w:cstheme="minorHAnsi"/>
          <w:b/>
        </w:rPr>
        <w:t>Fim de Viagem</w:t>
      </w:r>
      <w:r w:rsidRPr="00576E4A">
        <w:rPr>
          <w:rFonts w:cstheme="minorHAnsi"/>
        </w:rPr>
        <w:t>” pelo sistema de Rastreamento, sob a possibilidade de o veículo ser bloqueado caso isto não seja efetuado.</w:t>
      </w:r>
    </w:p>
    <w:p w14:paraId="7AF12CEC" w14:textId="77777777" w:rsidR="00576E4A" w:rsidRPr="00576E4A" w:rsidRDefault="00576E4A" w:rsidP="00107A5B">
      <w:pPr>
        <w:ind w:right="18"/>
        <w:jc w:val="both"/>
        <w:rPr>
          <w:rFonts w:cstheme="minorHAnsi"/>
        </w:rPr>
      </w:pPr>
    </w:p>
    <w:p w14:paraId="11555A8A" w14:textId="77777777" w:rsidR="00576E4A" w:rsidRPr="00576E4A" w:rsidRDefault="00576E4A" w:rsidP="00107A5B">
      <w:pPr>
        <w:jc w:val="both"/>
        <w:rPr>
          <w:rFonts w:cstheme="minorHAnsi"/>
        </w:rPr>
      </w:pPr>
      <w:r w:rsidRPr="00576E4A">
        <w:rPr>
          <w:rFonts w:cstheme="minorHAnsi"/>
          <w:b/>
        </w:rPr>
        <w:t xml:space="preserve">6.5- </w:t>
      </w:r>
      <w:r w:rsidRPr="00576E4A">
        <w:rPr>
          <w:rFonts w:cstheme="minorHAnsi"/>
        </w:rPr>
        <w:t>Em caso de ocorrência de sinistro, exemplo roubo de carga, o motorista deverá assim que possível e em segurança avisar o responsável operacional de plantão imediatamente através de rádio ou celular, e o responsável operacional deverá avisar ao cliente</w:t>
      </w:r>
      <w:r w:rsidR="00F15DDA">
        <w:rPr>
          <w:rFonts w:cstheme="minorHAnsi"/>
        </w:rPr>
        <w:t xml:space="preserve"> e a seguradora através de email formalizado.</w:t>
      </w:r>
    </w:p>
    <w:p w14:paraId="127F1CE7" w14:textId="77777777" w:rsidR="00576E4A" w:rsidRPr="00576E4A" w:rsidRDefault="00576E4A" w:rsidP="00107A5B">
      <w:pPr>
        <w:jc w:val="both"/>
        <w:rPr>
          <w:rFonts w:cstheme="minorHAnsi"/>
        </w:rPr>
      </w:pPr>
    </w:p>
    <w:p w14:paraId="3184894F" w14:textId="77777777" w:rsidR="00576E4A" w:rsidRDefault="00576E4A" w:rsidP="00107A5B">
      <w:pPr>
        <w:jc w:val="both"/>
        <w:rPr>
          <w:rFonts w:cstheme="minorHAnsi"/>
        </w:rPr>
      </w:pPr>
      <w:r w:rsidRPr="00576E4A">
        <w:rPr>
          <w:rFonts w:cstheme="minorHAnsi"/>
          <w:b/>
        </w:rPr>
        <w:t xml:space="preserve">6.6- </w:t>
      </w:r>
      <w:r w:rsidRPr="00576E4A">
        <w:rPr>
          <w:rFonts w:cstheme="minorHAnsi"/>
        </w:rPr>
        <w:t>Em caso de sinistro o setor operacional da empresa deverá aguardar orientações e tratativa do cliente.</w:t>
      </w:r>
    </w:p>
    <w:p w14:paraId="449468CD" w14:textId="77777777" w:rsidR="001650A0" w:rsidRDefault="001650A0" w:rsidP="00107A5B">
      <w:pPr>
        <w:jc w:val="both"/>
        <w:rPr>
          <w:rFonts w:cstheme="minorHAnsi"/>
        </w:rPr>
      </w:pPr>
    </w:p>
    <w:p w14:paraId="0C8556CB" w14:textId="77777777" w:rsidR="001650A0" w:rsidRDefault="00F36AF2" w:rsidP="00107A5B">
      <w:pPr>
        <w:jc w:val="both"/>
        <w:rPr>
          <w:rFonts w:cstheme="minorHAnsi"/>
        </w:rPr>
      </w:pPr>
      <w:r w:rsidRPr="00F36AF2">
        <w:rPr>
          <w:rFonts w:cstheme="minorHAnsi"/>
          <w:b/>
        </w:rPr>
        <w:t>6.7-</w:t>
      </w:r>
      <w:r>
        <w:rPr>
          <w:rFonts w:cstheme="minorHAnsi"/>
        </w:rPr>
        <w:t xml:space="preserve"> </w:t>
      </w:r>
      <w:r w:rsidR="001650A0">
        <w:rPr>
          <w:rFonts w:cstheme="minorHAnsi"/>
        </w:rPr>
        <w:t>A utilização de Iscas ou dispositivos de rastreabilidade nos produtos transportados garantem uma maior segurança</w:t>
      </w:r>
      <w:r w:rsidR="009247CB">
        <w:rPr>
          <w:rFonts w:cstheme="minorHAnsi"/>
        </w:rPr>
        <w:t>,</w:t>
      </w:r>
      <w:r w:rsidR="001650A0">
        <w:rPr>
          <w:rFonts w:cstheme="minorHAnsi"/>
        </w:rPr>
        <w:t xml:space="preserve"> </w:t>
      </w:r>
      <w:r w:rsidR="0005334A">
        <w:rPr>
          <w:rFonts w:cstheme="minorHAnsi"/>
        </w:rPr>
        <w:t xml:space="preserve">no caso de um </w:t>
      </w:r>
      <w:r w:rsidR="009247CB">
        <w:rPr>
          <w:rFonts w:cstheme="minorHAnsi"/>
        </w:rPr>
        <w:t>sinistro</w:t>
      </w:r>
      <w:r w:rsidR="0005334A">
        <w:rPr>
          <w:rFonts w:cstheme="minorHAnsi"/>
        </w:rPr>
        <w:t xml:space="preserve"> (roubo de carga)</w:t>
      </w:r>
      <w:r w:rsidR="009247CB">
        <w:rPr>
          <w:rFonts w:cstheme="minorHAnsi"/>
        </w:rPr>
        <w:t>, na recuperação de cargas.</w:t>
      </w:r>
    </w:p>
    <w:p w14:paraId="725F66CF" w14:textId="77777777" w:rsidR="009247CB" w:rsidRPr="00576E4A" w:rsidRDefault="009247CB" w:rsidP="00107A5B">
      <w:pPr>
        <w:jc w:val="both"/>
        <w:rPr>
          <w:rFonts w:cstheme="minorHAnsi"/>
        </w:rPr>
      </w:pPr>
    </w:p>
    <w:p w14:paraId="50F814D3" w14:textId="77777777" w:rsidR="00576E4A" w:rsidRPr="00576E4A" w:rsidRDefault="00576E4A" w:rsidP="00107A5B">
      <w:pPr>
        <w:jc w:val="both"/>
        <w:rPr>
          <w:rFonts w:cstheme="minorHAnsi"/>
          <w:b/>
        </w:rPr>
      </w:pPr>
    </w:p>
    <w:p w14:paraId="5843C5C8" w14:textId="0A06332B" w:rsidR="00576E4A" w:rsidRPr="00576E4A" w:rsidRDefault="00576E4A" w:rsidP="00107A5B">
      <w:pPr>
        <w:jc w:val="both"/>
        <w:rPr>
          <w:rFonts w:cstheme="minorHAnsi"/>
        </w:rPr>
      </w:pPr>
      <w:r w:rsidRPr="00576E4A">
        <w:rPr>
          <w:rFonts w:cstheme="minorHAnsi"/>
          <w:b/>
        </w:rPr>
        <w:t>6.</w:t>
      </w:r>
      <w:r w:rsidR="00F36AF2">
        <w:rPr>
          <w:rFonts w:cstheme="minorHAnsi"/>
          <w:b/>
        </w:rPr>
        <w:t>8</w:t>
      </w:r>
      <w:r w:rsidRPr="00576E4A">
        <w:rPr>
          <w:rFonts w:cstheme="minorHAnsi"/>
          <w:b/>
        </w:rPr>
        <w:t xml:space="preserve">- </w:t>
      </w:r>
      <w:r w:rsidRPr="00576E4A">
        <w:rPr>
          <w:rFonts w:cstheme="minorHAnsi"/>
        </w:rPr>
        <w:t xml:space="preserve">Todas as informações pertinentes à realização do processo de transporte, isto é, as </w:t>
      </w:r>
      <w:proofErr w:type="spellStart"/>
      <w:r w:rsidRPr="00576E4A">
        <w:rPr>
          <w:rFonts w:cstheme="minorHAnsi"/>
        </w:rPr>
        <w:t>N.Fiscais</w:t>
      </w:r>
      <w:proofErr w:type="spellEnd"/>
      <w:r w:rsidRPr="00576E4A">
        <w:rPr>
          <w:rFonts w:cstheme="minorHAnsi"/>
        </w:rPr>
        <w:t xml:space="preserve">  transportadas pela </w:t>
      </w:r>
      <w:r w:rsidR="00107A5B">
        <w:rPr>
          <w:rFonts w:cstheme="minorHAnsi"/>
        </w:rPr>
        <w:t xml:space="preserve">Transportadora </w:t>
      </w:r>
      <w:r w:rsidR="00334DD1">
        <w:rPr>
          <w:rFonts w:cstheme="minorHAnsi"/>
        </w:rPr>
        <w:t>Imperium</w:t>
      </w:r>
      <w:bookmarkStart w:id="0" w:name="_GoBack"/>
      <w:bookmarkEnd w:id="0"/>
      <w:r w:rsidR="00107A5B">
        <w:rPr>
          <w:rFonts w:cstheme="minorHAnsi"/>
        </w:rPr>
        <w:t xml:space="preserve"> </w:t>
      </w:r>
      <w:r w:rsidRPr="00576E4A">
        <w:rPr>
          <w:rFonts w:cstheme="minorHAnsi"/>
        </w:rPr>
        <w:t xml:space="preserve">são arquivadas em sistema informatizado, a fim de, se manter uma rastreabilidade das operações realizadas. </w:t>
      </w:r>
    </w:p>
    <w:p w14:paraId="3B076F69" w14:textId="77777777" w:rsidR="00576E4A" w:rsidRPr="00576E4A" w:rsidRDefault="00576E4A" w:rsidP="00107A5B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2749DC3F" w14:textId="77777777" w:rsidR="00576E4A" w:rsidRPr="00576E4A" w:rsidRDefault="00576E4A" w:rsidP="00107A5B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 w:rsidRPr="00576E4A">
        <w:rPr>
          <w:rFonts w:eastAsia="Microsoft JhengHei" w:cstheme="minorHAnsi"/>
          <w:b/>
          <w:bCs/>
        </w:rPr>
        <w:t xml:space="preserve">7 - ANEXOS </w:t>
      </w:r>
    </w:p>
    <w:p w14:paraId="57933334" w14:textId="77777777" w:rsidR="00576E4A" w:rsidRPr="00576E4A" w:rsidRDefault="00576E4A" w:rsidP="00107A5B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45203552" w14:textId="77777777" w:rsidR="00576E4A" w:rsidRPr="00576E4A" w:rsidRDefault="00576E4A" w:rsidP="00107A5B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 w:rsidRPr="00576E4A">
        <w:rPr>
          <w:rFonts w:eastAsia="Microsoft JhengHei" w:cstheme="minorHAnsi"/>
          <w:b/>
          <w:bCs/>
        </w:rPr>
        <w:t>Não Aplicável</w:t>
      </w:r>
    </w:p>
    <w:p w14:paraId="7FAA660C" w14:textId="77777777" w:rsidR="00576E4A" w:rsidRPr="00576E4A" w:rsidRDefault="00576E4A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 w:rsidRPr="00576E4A">
        <w:rPr>
          <w:rFonts w:eastAsia="Microsoft JhengHei" w:cstheme="minorHAnsi"/>
        </w:rPr>
        <w:tab/>
      </w:r>
    </w:p>
    <w:p w14:paraId="4719E3B4" w14:textId="77777777" w:rsidR="00E9305E" w:rsidRPr="00341834" w:rsidRDefault="00E9305E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  <w:i/>
        </w:rPr>
      </w:pPr>
    </w:p>
    <w:p w14:paraId="47414848" w14:textId="77777777" w:rsidR="004D1C23" w:rsidRPr="008E0185" w:rsidRDefault="00796C24" w:rsidP="00107A5B">
      <w:pPr>
        <w:tabs>
          <w:tab w:val="left" w:pos="224"/>
          <w:tab w:val="center" w:pos="4535"/>
        </w:tabs>
        <w:jc w:val="both"/>
        <w:rPr>
          <w:rFonts w:eastAsia="Microsoft JhengHei" w:cstheme="minorHAnsi"/>
        </w:rPr>
      </w:pPr>
      <w:r w:rsidRPr="008E0185">
        <w:rPr>
          <w:rFonts w:eastAsia="Microsoft JhengHei" w:cstheme="minorHAnsi"/>
        </w:rPr>
        <w:tab/>
      </w:r>
      <w:r w:rsidRPr="008E0185">
        <w:rPr>
          <w:rFonts w:eastAsia="Microsoft JhengHei" w:cstheme="minorHAnsi"/>
        </w:rPr>
        <w:tab/>
      </w:r>
      <w:r w:rsidRPr="008E0185">
        <w:rPr>
          <w:rFonts w:eastAsia="Microsoft JhengHei" w:cstheme="minorHAnsi"/>
        </w:rPr>
        <w:tab/>
      </w:r>
    </w:p>
    <w:sectPr w:rsidR="004D1C23" w:rsidRPr="008E0185" w:rsidSect="00F10E8A">
      <w:headerReference w:type="default" r:id="rId8"/>
      <w:headerReference w:type="first" r:id="rId9"/>
      <w:footerReference w:type="first" r:id="rId10"/>
      <w:pgSz w:w="11906" w:h="16838"/>
      <w:pgMar w:top="1701" w:right="1134" w:bottom="1134" w:left="1701" w:header="567" w:footer="79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45B99B" w14:textId="77777777" w:rsidR="008025BB" w:rsidRDefault="008025BB" w:rsidP="0095419C">
      <w:r>
        <w:separator/>
      </w:r>
    </w:p>
  </w:endnote>
  <w:endnote w:type="continuationSeparator" w:id="0">
    <w:p w14:paraId="4C2C7107" w14:textId="77777777" w:rsidR="008025BB" w:rsidRDefault="008025BB" w:rsidP="0095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224" w:type="dxa"/>
      <w:tblLook w:val="04A0" w:firstRow="1" w:lastRow="0" w:firstColumn="1" w:lastColumn="0" w:noHBand="0" w:noVBand="1"/>
    </w:tblPr>
    <w:tblGrid>
      <w:gridCol w:w="3020"/>
      <w:gridCol w:w="3021"/>
    </w:tblGrid>
    <w:tr w:rsidR="00B96D0D" w14:paraId="1AB36A4C" w14:textId="77777777" w:rsidTr="00B96D0D">
      <w:tc>
        <w:tcPr>
          <w:tcW w:w="3020" w:type="dxa"/>
        </w:tcPr>
        <w:p w14:paraId="057E4BFC" w14:textId="77777777" w:rsidR="00B96D0D" w:rsidRPr="00B30702" w:rsidRDefault="00B96D0D" w:rsidP="00651AD0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Elaborado por: Valeria A. Q. Teixeira </w:t>
          </w:r>
        </w:p>
      </w:tc>
      <w:tc>
        <w:tcPr>
          <w:tcW w:w="3021" w:type="dxa"/>
        </w:tcPr>
        <w:p w14:paraId="7A0B3313" w14:textId="77777777" w:rsidR="00B96D0D" w:rsidRPr="00B30702" w:rsidRDefault="00B96D0D" w:rsidP="00651AD0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>Aprovado por: Paulo Cesar Tibaldi</w:t>
          </w:r>
        </w:p>
      </w:tc>
    </w:tr>
    <w:tr w:rsidR="00B96D0D" w14:paraId="3A151BDE" w14:textId="77777777" w:rsidTr="00B96D0D">
      <w:tc>
        <w:tcPr>
          <w:tcW w:w="3020" w:type="dxa"/>
        </w:tcPr>
        <w:p w14:paraId="7001ABF7" w14:textId="77777777" w:rsidR="00B96D0D" w:rsidRDefault="00B96D0D" w:rsidP="00651AD0">
          <w:pPr>
            <w:pStyle w:val="Rodap"/>
            <w:spacing w:line="276" w:lineRule="auto"/>
          </w:pPr>
        </w:p>
      </w:tc>
      <w:tc>
        <w:tcPr>
          <w:tcW w:w="3021" w:type="dxa"/>
        </w:tcPr>
        <w:p w14:paraId="27D539BF" w14:textId="77777777" w:rsidR="00B96D0D" w:rsidRDefault="00B96D0D" w:rsidP="00651AD0">
          <w:pPr>
            <w:pStyle w:val="Rodap"/>
          </w:pPr>
        </w:p>
      </w:tc>
    </w:tr>
  </w:tbl>
  <w:p w14:paraId="56DAF86D" w14:textId="77777777" w:rsidR="00F10E8A" w:rsidRDefault="00F10E8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026EC8" w14:textId="77777777" w:rsidR="008025BB" w:rsidRDefault="008025BB" w:rsidP="0095419C">
      <w:r>
        <w:separator/>
      </w:r>
    </w:p>
  </w:footnote>
  <w:footnote w:type="continuationSeparator" w:id="0">
    <w:p w14:paraId="17D62EE0" w14:textId="77777777" w:rsidR="008025BB" w:rsidRDefault="008025BB" w:rsidP="00954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3"/>
      <w:gridCol w:w="1605"/>
      <w:gridCol w:w="1428"/>
      <w:gridCol w:w="973"/>
    </w:tblGrid>
    <w:tr w:rsidR="00106847" w14:paraId="54089EE4" w14:textId="77777777" w:rsidTr="00C3342B">
      <w:trPr>
        <w:trHeight w:val="964"/>
      </w:trPr>
      <w:tc>
        <w:tcPr>
          <w:tcW w:w="2296" w:type="dxa"/>
          <w:vAlign w:val="center"/>
        </w:tcPr>
        <w:p w14:paraId="404E7CA1" w14:textId="62197A6A" w:rsidR="00106847" w:rsidRPr="00C3342B" w:rsidRDefault="00334DD1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noProof/>
            </w:rPr>
            <w:drawing>
              <wp:inline distT="0" distB="0" distL="0" distR="0" wp14:anchorId="067A1B03" wp14:editId="156B0827">
                <wp:extent cx="1967230" cy="466725"/>
                <wp:effectExtent l="0" t="0" r="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39" w:type="dxa"/>
          <w:gridSpan w:val="3"/>
          <w:vAlign w:val="center"/>
        </w:tcPr>
        <w:p w14:paraId="1E1007AE" w14:textId="77777777" w:rsidR="00106847" w:rsidRPr="00E13907" w:rsidRDefault="00E13907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24"/>
              <w:szCs w:val="24"/>
            </w:rPr>
          </w:pPr>
          <w:r w:rsidRPr="00E13907">
            <w:rPr>
              <w:rFonts w:eastAsia="Microsoft JhengHei" w:cstheme="minorHAnsi"/>
              <w:b/>
              <w:bCs/>
              <w:sz w:val="24"/>
              <w:szCs w:val="24"/>
            </w:rPr>
            <w:t>GERENCIAMENTO DE RISCO</w:t>
          </w:r>
        </w:p>
      </w:tc>
      <w:tc>
        <w:tcPr>
          <w:tcW w:w="1318" w:type="dxa"/>
          <w:vAlign w:val="center"/>
        </w:tcPr>
        <w:p w14:paraId="680353DC" w14:textId="77777777" w:rsidR="00480446" w:rsidRPr="00C3342B" w:rsidRDefault="00480446" w:rsidP="00480446">
          <w:pPr>
            <w:autoSpaceDE w:val="0"/>
            <w:autoSpaceDN w:val="0"/>
            <w:adjustRightInd w:val="0"/>
            <w:rPr>
              <w:rStyle w:val="Nmerodepgina"/>
              <w:rFonts w:ascii="Calibri" w:hAnsi="Calibri" w:cs="Calibri"/>
              <w:sz w:val="18"/>
              <w:szCs w:val="18"/>
            </w:rPr>
          </w:pPr>
          <w:r w:rsidRPr="00C3342B">
            <w:rPr>
              <w:rStyle w:val="Nmerodepgina"/>
              <w:rFonts w:ascii="Calibri" w:hAnsi="Calibri" w:cs="Calibri"/>
              <w:sz w:val="18"/>
              <w:szCs w:val="18"/>
            </w:rPr>
            <w:t xml:space="preserve">Página </w:t>
          </w:r>
        </w:p>
        <w:p w14:paraId="62B4FADB" w14:textId="77777777" w:rsidR="00106847" w:rsidRPr="00C3342B" w:rsidRDefault="00366593" w:rsidP="00480446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8"/>
              <w:szCs w:val="18"/>
            </w:rPr>
          </w:pPr>
          <w:r>
            <w:rPr>
              <w:rStyle w:val="Nmerodepgina"/>
              <w:rFonts w:ascii="Calibri" w:hAnsi="Calibri" w:cs="Calibri"/>
            </w:rPr>
            <w:t>2</w:t>
          </w:r>
          <w:r w:rsidR="00480446" w:rsidRPr="00C3342B">
            <w:rPr>
              <w:rStyle w:val="Nmerodepgina"/>
              <w:rFonts w:ascii="Calibri" w:hAnsi="Calibri" w:cs="Calibri"/>
            </w:rPr>
            <w:t>/</w:t>
          </w:r>
          <w:r>
            <w:rPr>
              <w:rStyle w:val="Nmerodepgina"/>
              <w:rFonts w:ascii="Calibri" w:hAnsi="Calibri" w:cs="Calibri"/>
            </w:rPr>
            <w:t>2</w:t>
          </w:r>
        </w:p>
      </w:tc>
    </w:tr>
    <w:tr w:rsidR="00477418" w14:paraId="03283FAC" w14:textId="77777777" w:rsidTr="00C3342B">
      <w:trPr>
        <w:trHeight w:val="583"/>
      </w:trPr>
      <w:tc>
        <w:tcPr>
          <w:tcW w:w="2296" w:type="dxa"/>
          <w:vAlign w:val="center"/>
        </w:tcPr>
        <w:p w14:paraId="69C469EA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Cód.</w:t>
          </w:r>
        </w:p>
        <w:p w14:paraId="2F203516" w14:textId="77777777" w:rsidR="00477418" w:rsidRPr="00C3342B" w:rsidRDefault="00477418" w:rsidP="00A17D27">
          <w:pPr>
            <w:rPr>
              <w:rFonts w:eastAsia="Microsoft JhengHei" w:cstheme="minorHAnsi"/>
            </w:rPr>
          </w:pPr>
          <w:r w:rsidRPr="00C3342B">
            <w:rPr>
              <w:rFonts w:eastAsia="Microsoft JhengHei" w:cstheme="minorHAnsi"/>
            </w:rPr>
            <w:t>POP - 00</w:t>
          </w:r>
          <w:r w:rsidR="00E13907">
            <w:rPr>
              <w:rFonts w:eastAsia="Microsoft JhengHei" w:cstheme="minorHAnsi"/>
            </w:rPr>
            <w:t>4</w:t>
          </w:r>
        </w:p>
      </w:tc>
      <w:tc>
        <w:tcPr>
          <w:tcW w:w="2072" w:type="dxa"/>
          <w:vAlign w:val="center"/>
        </w:tcPr>
        <w:p w14:paraId="01A1693C" w14:textId="77777777" w:rsidR="00477418" w:rsidRPr="00C3342B" w:rsidRDefault="00477418" w:rsidP="00A17D27">
          <w:pPr>
            <w:autoSpaceDE w:val="0"/>
            <w:autoSpaceDN w:val="0"/>
            <w:adjustRightInd w:val="0"/>
            <w:ind w:left="-142" w:right="-124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Última Revisão:</w:t>
          </w:r>
        </w:p>
        <w:p w14:paraId="284EC6EA" w14:textId="77777777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Março/2019</w:t>
          </w:r>
        </w:p>
      </w:tc>
      <w:tc>
        <w:tcPr>
          <w:tcW w:w="1696" w:type="dxa"/>
          <w:vAlign w:val="center"/>
        </w:tcPr>
        <w:p w14:paraId="7131C79D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Vigência</w:t>
          </w:r>
        </w:p>
        <w:p w14:paraId="1DC3B7C1" w14:textId="77777777" w:rsidR="00477418" w:rsidRPr="00C3342B" w:rsidRDefault="00477418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Indeterminada</w:t>
          </w:r>
        </w:p>
      </w:tc>
      <w:tc>
        <w:tcPr>
          <w:tcW w:w="1571" w:type="dxa"/>
          <w:vAlign w:val="center"/>
        </w:tcPr>
        <w:p w14:paraId="786D1D95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Próxima Revisão:</w:t>
          </w:r>
        </w:p>
        <w:p w14:paraId="0D14DF5C" w14:textId="77777777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Março/2021</w:t>
          </w:r>
        </w:p>
      </w:tc>
      <w:tc>
        <w:tcPr>
          <w:tcW w:w="1318" w:type="dxa"/>
          <w:vAlign w:val="center"/>
        </w:tcPr>
        <w:p w14:paraId="74C97435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Revisão nº</w:t>
          </w:r>
        </w:p>
        <w:p w14:paraId="6F7C0066" w14:textId="77777777" w:rsidR="00477418" w:rsidRPr="00C3342B" w:rsidRDefault="00970DBF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0</w:t>
          </w:r>
          <w:r w:rsidR="009243E4">
            <w:rPr>
              <w:rFonts w:ascii="Calibri" w:eastAsia="Microsoft JhengHei" w:hAnsi="Calibri" w:cs="Calibri"/>
            </w:rPr>
            <w:t>0</w:t>
          </w:r>
        </w:p>
      </w:tc>
    </w:tr>
  </w:tbl>
  <w:p w14:paraId="3A1F4B47" w14:textId="77777777" w:rsidR="00106847" w:rsidRDefault="001068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6"/>
      <w:gridCol w:w="1603"/>
      <w:gridCol w:w="1428"/>
      <w:gridCol w:w="972"/>
    </w:tblGrid>
    <w:tr w:rsidR="00D75E54" w14:paraId="6B4ECB75" w14:textId="77777777" w:rsidTr="00A17D27">
      <w:trPr>
        <w:trHeight w:val="964"/>
      </w:trPr>
      <w:tc>
        <w:tcPr>
          <w:tcW w:w="2410" w:type="dxa"/>
          <w:vAlign w:val="center"/>
        </w:tcPr>
        <w:p w14:paraId="08874930" w14:textId="10D118F7" w:rsidR="00D75E54" w:rsidRDefault="00334DD1" w:rsidP="00D75E54">
          <w:pPr>
            <w:autoSpaceDE w:val="0"/>
            <w:autoSpaceDN w:val="0"/>
            <w:adjustRightInd w:val="0"/>
            <w:rPr>
              <w:rFonts w:ascii="Microsoft JhengHei" w:eastAsia="Microsoft JhengHei" w:hAnsi="Microsoft JhengHei" w:cs="Arial"/>
              <w:b/>
              <w:bCs/>
            </w:rPr>
          </w:pPr>
          <w:r>
            <w:rPr>
              <w:noProof/>
            </w:rPr>
            <w:drawing>
              <wp:inline distT="0" distB="0" distL="0" distR="0" wp14:anchorId="40B7884F" wp14:editId="5BF50A9A">
                <wp:extent cx="1967230" cy="466725"/>
                <wp:effectExtent l="0" t="0" r="0" b="9525"/>
                <wp:docPr id="3" name="Image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6" w:type="dxa"/>
          <w:gridSpan w:val="3"/>
          <w:vAlign w:val="center"/>
        </w:tcPr>
        <w:p w14:paraId="490F5D66" w14:textId="77777777" w:rsidR="00D75E54" w:rsidRPr="00E13907" w:rsidRDefault="00E13907" w:rsidP="00E13907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24"/>
              <w:szCs w:val="24"/>
            </w:rPr>
          </w:pPr>
          <w:r w:rsidRPr="00E13907">
            <w:rPr>
              <w:rFonts w:eastAsia="Microsoft JhengHei" w:cs="Arial"/>
              <w:b/>
              <w:bCs/>
              <w:sz w:val="24"/>
              <w:szCs w:val="24"/>
            </w:rPr>
            <w:t>GERENCIAMENTO DE RISCO</w:t>
          </w:r>
        </w:p>
      </w:tc>
      <w:tc>
        <w:tcPr>
          <w:tcW w:w="1353" w:type="dxa"/>
          <w:vAlign w:val="center"/>
        </w:tcPr>
        <w:p w14:paraId="6D7EFD46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Style w:val="Nmerodepgina"/>
              <w:rFonts w:cs="Microsoft Sans Serif"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  <w:sz w:val="18"/>
              <w:szCs w:val="18"/>
            </w:rPr>
            <w:t xml:space="preserve">Página </w:t>
          </w:r>
        </w:p>
        <w:p w14:paraId="3BC763DC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</w:rPr>
            <w:fldChar w:fldCharType="begin"/>
          </w:r>
          <w:r w:rsidRPr="00CB3B21">
            <w:rPr>
              <w:rStyle w:val="Nmerodepgina"/>
              <w:rFonts w:cs="Microsoft Sans Serif"/>
            </w:rPr>
            <w:instrText xml:space="preserve"> PAGE </w:instrText>
          </w:r>
          <w:r w:rsidRPr="00CB3B21">
            <w:rPr>
              <w:rStyle w:val="Nmerodepgina"/>
              <w:rFonts w:cs="Microsoft Sans Serif"/>
            </w:rPr>
            <w:fldChar w:fldCharType="separate"/>
          </w:r>
          <w:r>
            <w:rPr>
              <w:rStyle w:val="Nmerodepgina"/>
              <w:rFonts w:cs="Microsoft Sans Serif"/>
              <w:noProof/>
            </w:rPr>
            <w:t>3</w:t>
          </w:r>
          <w:r w:rsidRPr="00CB3B21">
            <w:rPr>
              <w:rStyle w:val="Nmerodepgina"/>
              <w:rFonts w:cs="Microsoft Sans Serif"/>
            </w:rPr>
            <w:fldChar w:fldCharType="end"/>
          </w:r>
          <w:r w:rsidRPr="00CB3B21">
            <w:rPr>
              <w:rStyle w:val="Nmerodepgina"/>
              <w:rFonts w:cs="Microsoft Sans Serif"/>
            </w:rPr>
            <w:t>/</w:t>
          </w:r>
          <w:r w:rsidR="00366593">
            <w:rPr>
              <w:rStyle w:val="Nmerodepgina"/>
              <w:rFonts w:cs="Microsoft Sans Serif"/>
            </w:rPr>
            <w:t>2</w:t>
          </w:r>
        </w:p>
      </w:tc>
    </w:tr>
    <w:tr w:rsidR="008E0185" w14:paraId="0EAE28E9" w14:textId="77777777" w:rsidTr="00A17D27">
      <w:trPr>
        <w:trHeight w:val="583"/>
      </w:trPr>
      <w:tc>
        <w:tcPr>
          <w:tcW w:w="2410" w:type="dxa"/>
          <w:vAlign w:val="center"/>
        </w:tcPr>
        <w:p w14:paraId="48E02DDB" w14:textId="77777777" w:rsidR="00D75E54" w:rsidRPr="000F7CB7" w:rsidRDefault="00D75E54" w:rsidP="00D75E54">
          <w:pPr>
            <w:autoSpaceDE w:val="0"/>
            <w:autoSpaceDN w:val="0"/>
            <w:adjustRightInd w:val="0"/>
            <w:rPr>
              <w:rFonts w:ascii="Arial" w:eastAsia="Microsoft JhengHei" w:hAnsi="Arial" w:cs="Arial"/>
              <w:b/>
              <w:bCs/>
              <w:sz w:val="16"/>
              <w:szCs w:val="16"/>
            </w:rPr>
          </w:pPr>
          <w:r w:rsidRPr="000F7CB7">
            <w:rPr>
              <w:rFonts w:ascii="Arial" w:eastAsia="Microsoft JhengHei" w:hAnsi="Arial" w:cs="Arial"/>
              <w:b/>
              <w:bCs/>
              <w:sz w:val="16"/>
              <w:szCs w:val="16"/>
            </w:rPr>
            <w:t>Cód.</w:t>
          </w:r>
        </w:p>
        <w:p w14:paraId="5B4C0931" w14:textId="77777777" w:rsidR="00D75E54" w:rsidRPr="00C0680E" w:rsidRDefault="00D75E54" w:rsidP="00D75E54">
          <w:pPr>
            <w:rPr>
              <w:rFonts w:ascii="Arial" w:eastAsia="Microsoft JhengHei" w:hAnsi="Arial" w:cs="Arial"/>
            </w:rPr>
          </w:pPr>
          <w:r>
            <w:rPr>
              <w:rFonts w:ascii="Arial" w:eastAsia="Microsoft JhengHei" w:hAnsi="Arial" w:cs="Arial"/>
            </w:rPr>
            <w:t>POP - 00</w:t>
          </w:r>
          <w:r w:rsidR="00E13907">
            <w:rPr>
              <w:rFonts w:ascii="Arial" w:eastAsia="Microsoft JhengHei" w:hAnsi="Arial" w:cs="Arial"/>
            </w:rPr>
            <w:t>4</w:t>
          </w:r>
        </w:p>
      </w:tc>
      <w:tc>
        <w:tcPr>
          <w:tcW w:w="2126" w:type="dxa"/>
          <w:vAlign w:val="center"/>
        </w:tcPr>
        <w:p w14:paraId="0F098674" w14:textId="77777777" w:rsidR="00D75E54" w:rsidRPr="00CB3B21" w:rsidRDefault="00D75E54" w:rsidP="00D75E54">
          <w:pPr>
            <w:autoSpaceDE w:val="0"/>
            <w:autoSpaceDN w:val="0"/>
            <w:adjustRightInd w:val="0"/>
            <w:ind w:left="-142" w:right="-124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</w:t>
          </w:r>
          <w:r>
            <w:rPr>
              <w:rFonts w:eastAsia="Microsoft JhengHei" w:cs="Arial"/>
              <w:b/>
              <w:bCs/>
              <w:sz w:val="16"/>
              <w:szCs w:val="16"/>
            </w:rPr>
            <w:t xml:space="preserve"> Emissão</w:t>
          </w: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:</w:t>
          </w:r>
        </w:p>
        <w:p w14:paraId="7B77C7F5" w14:textId="77777777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Março/2019</w:t>
          </w:r>
        </w:p>
      </w:tc>
      <w:tc>
        <w:tcPr>
          <w:tcW w:w="1701" w:type="dxa"/>
          <w:vAlign w:val="center"/>
        </w:tcPr>
        <w:p w14:paraId="3D3F0E92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 Vigência</w:t>
          </w:r>
        </w:p>
        <w:p w14:paraId="371EC796" w14:textId="77777777" w:rsidR="00D75E54" w:rsidRPr="00CB3B21" w:rsidRDefault="00D75E54" w:rsidP="00D75E54">
          <w:pPr>
            <w:rPr>
              <w:rFonts w:eastAsia="Microsoft JhengHei" w:cs="Arial"/>
            </w:rPr>
          </w:pPr>
          <w:r w:rsidRPr="00CB3B21">
            <w:rPr>
              <w:rFonts w:eastAsia="Microsoft JhengHei" w:cs="Arial"/>
            </w:rPr>
            <w:t>Indeterminada</w:t>
          </w:r>
        </w:p>
      </w:tc>
      <w:tc>
        <w:tcPr>
          <w:tcW w:w="1589" w:type="dxa"/>
          <w:vAlign w:val="center"/>
        </w:tcPr>
        <w:p w14:paraId="32DBA973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Próxima Revisão:</w:t>
          </w:r>
        </w:p>
        <w:p w14:paraId="30006018" w14:textId="77777777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Março/2021</w:t>
          </w:r>
        </w:p>
      </w:tc>
      <w:tc>
        <w:tcPr>
          <w:tcW w:w="1353" w:type="dxa"/>
          <w:vAlign w:val="center"/>
        </w:tcPr>
        <w:p w14:paraId="19733EDB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Revisão nº</w:t>
          </w:r>
        </w:p>
        <w:p w14:paraId="753F0BA1" w14:textId="77777777" w:rsidR="00D75E54" w:rsidRPr="00CB3B21" w:rsidRDefault="00D75E54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00</w:t>
          </w:r>
        </w:p>
      </w:tc>
    </w:tr>
    <w:tr w:rsidR="00D75E54" w14:paraId="7FDABC23" w14:textId="77777777" w:rsidTr="00A17D27">
      <w:trPr>
        <w:trHeight w:val="416"/>
      </w:trPr>
      <w:tc>
        <w:tcPr>
          <w:tcW w:w="9179" w:type="dxa"/>
          <w:gridSpan w:val="5"/>
          <w:vAlign w:val="center"/>
        </w:tcPr>
        <w:p w14:paraId="4A642B37" w14:textId="77777777" w:rsidR="00D75E54" w:rsidRPr="00CB3B21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="Arial"/>
              <w:b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Área Emitente: </w:t>
          </w:r>
          <w:r w:rsidRPr="00CB3B21">
            <w:rPr>
              <w:rFonts w:eastAsia="Microsoft JhengHei" w:cs="Arial"/>
              <w:bCs/>
            </w:rPr>
            <w:t>Técnica Responsável</w:t>
          </w:r>
        </w:p>
      </w:tc>
    </w:tr>
    <w:tr w:rsidR="00D75E54" w14:paraId="47BC8012" w14:textId="77777777" w:rsidTr="009243E4">
      <w:trPr>
        <w:trHeight w:val="262"/>
      </w:trPr>
      <w:tc>
        <w:tcPr>
          <w:tcW w:w="9179" w:type="dxa"/>
          <w:gridSpan w:val="5"/>
          <w:vAlign w:val="center"/>
        </w:tcPr>
        <w:p w14:paraId="05707EC8" w14:textId="77777777" w:rsidR="009243E4" w:rsidRPr="009243E4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theme="minorHAnsi"/>
              <w:bCs/>
            </w:rPr>
          </w:pPr>
          <w:r w:rsidRPr="00CB3B21">
            <w:rPr>
              <w:rFonts w:eastAsia="Microsoft JhengHei" w:cs="Arial"/>
              <w:b/>
              <w:bCs/>
            </w:rPr>
            <w:t>Assunto</w:t>
          </w:r>
          <w:r w:rsidRPr="00CE266F">
            <w:rPr>
              <w:rFonts w:eastAsia="Microsoft JhengHei" w:cs="Arial"/>
              <w:bCs/>
            </w:rPr>
            <w:t xml:space="preserve">: </w:t>
          </w:r>
          <w:r w:rsidR="00CE266F" w:rsidRPr="00CE266F">
            <w:rPr>
              <w:rFonts w:eastAsia="Microsoft JhengHei" w:cs="Arial"/>
              <w:bCs/>
            </w:rPr>
            <w:t>Processo de gerenciamento de risco para rastrear operações.</w:t>
          </w:r>
        </w:p>
      </w:tc>
    </w:tr>
  </w:tbl>
  <w:p w14:paraId="2589FBF9" w14:textId="77777777" w:rsidR="00106847" w:rsidRDefault="001068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345"/>
    <w:multiLevelType w:val="hybridMultilevel"/>
    <w:tmpl w:val="63F04BD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74ADE"/>
    <w:multiLevelType w:val="multilevel"/>
    <w:tmpl w:val="C57CCB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9B644AB"/>
    <w:multiLevelType w:val="hybridMultilevel"/>
    <w:tmpl w:val="12E42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11755"/>
    <w:multiLevelType w:val="hybridMultilevel"/>
    <w:tmpl w:val="B6FA444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C56EA"/>
    <w:multiLevelType w:val="hybridMultilevel"/>
    <w:tmpl w:val="2DE2B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81A3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E3989"/>
    <w:multiLevelType w:val="hybridMultilevel"/>
    <w:tmpl w:val="1496FE18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7D2689"/>
    <w:multiLevelType w:val="hybridMultilevel"/>
    <w:tmpl w:val="C7269340"/>
    <w:lvl w:ilvl="0" w:tplc="9CD28D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2B6C94"/>
    <w:multiLevelType w:val="multilevel"/>
    <w:tmpl w:val="603EC540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-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43CC5D22"/>
    <w:multiLevelType w:val="hybridMultilevel"/>
    <w:tmpl w:val="7F08C4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45B85DB3"/>
    <w:multiLevelType w:val="multilevel"/>
    <w:tmpl w:val="B456B3D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9E518EB"/>
    <w:multiLevelType w:val="hybridMultilevel"/>
    <w:tmpl w:val="679680A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A741924"/>
    <w:multiLevelType w:val="hybridMultilevel"/>
    <w:tmpl w:val="71C872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9E3F4B"/>
    <w:multiLevelType w:val="hybridMultilevel"/>
    <w:tmpl w:val="CF1C119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D725AD"/>
    <w:multiLevelType w:val="hybridMultilevel"/>
    <w:tmpl w:val="330E15F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6F769F1"/>
    <w:multiLevelType w:val="hybridMultilevel"/>
    <w:tmpl w:val="43DE3204"/>
    <w:lvl w:ilvl="0" w:tplc="0416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E1C7244"/>
    <w:multiLevelType w:val="hybridMultilevel"/>
    <w:tmpl w:val="289E929E"/>
    <w:lvl w:ilvl="0" w:tplc="0416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6F211A4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EA72F8"/>
    <w:multiLevelType w:val="hybridMultilevel"/>
    <w:tmpl w:val="C4F6C7C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2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E65048"/>
    <w:multiLevelType w:val="hybridMultilevel"/>
    <w:tmpl w:val="EB887F86"/>
    <w:lvl w:ilvl="0" w:tplc="D6A2889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076AB7"/>
    <w:multiLevelType w:val="hybridMultilevel"/>
    <w:tmpl w:val="43988D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1"/>
  </w:num>
  <w:num w:numId="4">
    <w:abstractNumId w:val="10"/>
  </w:num>
  <w:num w:numId="5">
    <w:abstractNumId w:val="8"/>
  </w:num>
  <w:num w:numId="6">
    <w:abstractNumId w:val="15"/>
  </w:num>
  <w:num w:numId="7">
    <w:abstractNumId w:val="18"/>
  </w:num>
  <w:num w:numId="8">
    <w:abstractNumId w:val="2"/>
  </w:num>
  <w:num w:numId="9">
    <w:abstractNumId w:val="14"/>
  </w:num>
  <w:num w:numId="10">
    <w:abstractNumId w:val="3"/>
  </w:num>
  <w:num w:numId="11">
    <w:abstractNumId w:val="5"/>
  </w:num>
  <w:num w:numId="12">
    <w:abstractNumId w:val="7"/>
  </w:num>
  <w:num w:numId="13">
    <w:abstractNumId w:val="0"/>
  </w:num>
  <w:num w:numId="14">
    <w:abstractNumId w:val="9"/>
  </w:num>
  <w:num w:numId="15">
    <w:abstractNumId w:val="20"/>
  </w:num>
  <w:num w:numId="16">
    <w:abstractNumId w:val="6"/>
  </w:num>
  <w:num w:numId="17">
    <w:abstractNumId w:val="4"/>
  </w:num>
  <w:num w:numId="18">
    <w:abstractNumId w:val="11"/>
  </w:num>
  <w:num w:numId="19">
    <w:abstractNumId w:val="13"/>
  </w:num>
  <w:num w:numId="20">
    <w:abstractNumId w:val="19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4C5"/>
    <w:rsid w:val="00027C0D"/>
    <w:rsid w:val="00030119"/>
    <w:rsid w:val="00033AE6"/>
    <w:rsid w:val="000403EB"/>
    <w:rsid w:val="0005334A"/>
    <w:rsid w:val="000810DA"/>
    <w:rsid w:val="000B2197"/>
    <w:rsid w:val="000B3865"/>
    <w:rsid w:val="000B41B8"/>
    <w:rsid w:val="000C7BB7"/>
    <w:rsid w:val="000E3532"/>
    <w:rsid w:val="000F7CB7"/>
    <w:rsid w:val="00106847"/>
    <w:rsid w:val="00107490"/>
    <w:rsid w:val="00107A5B"/>
    <w:rsid w:val="0011169D"/>
    <w:rsid w:val="0014522E"/>
    <w:rsid w:val="001510BA"/>
    <w:rsid w:val="001650A0"/>
    <w:rsid w:val="001736C4"/>
    <w:rsid w:val="001868DA"/>
    <w:rsid w:val="001B5500"/>
    <w:rsid w:val="001D488A"/>
    <w:rsid w:val="001E54CE"/>
    <w:rsid w:val="001E706B"/>
    <w:rsid w:val="001F1C26"/>
    <w:rsid w:val="001F5084"/>
    <w:rsid w:val="002755B6"/>
    <w:rsid w:val="00276480"/>
    <w:rsid w:val="002A5C10"/>
    <w:rsid w:val="002B79B4"/>
    <w:rsid w:val="002C7194"/>
    <w:rsid w:val="002E1CA1"/>
    <w:rsid w:val="002F14AD"/>
    <w:rsid w:val="00302B55"/>
    <w:rsid w:val="00317E8D"/>
    <w:rsid w:val="00334DD1"/>
    <w:rsid w:val="00341834"/>
    <w:rsid w:val="003516EF"/>
    <w:rsid w:val="00366593"/>
    <w:rsid w:val="003957A2"/>
    <w:rsid w:val="00396674"/>
    <w:rsid w:val="003B4EFC"/>
    <w:rsid w:val="003D24C5"/>
    <w:rsid w:val="003D4131"/>
    <w:rsid w:val="003E3AD4"/>
    <w:rsid w:val="003F46F9"/>
    <w:rsid w:val="003F5E72"/>
    <w:rsid w:val="0041427D"/>
    <w:rsid w:val="00415EF9"/>
    <w:rsid w:val="004322DE"/>
    <w:rsid w:val="0047104B"/>
    <w:rsid w:val="00477418"/>
    <w:rsid w:val="00480446"/>
    <w:rsid w:val="004D1C23"/>
    <w:rsid w:val="004D6A8B"/>
    <w:rsid w:val="004E71C2"/>
    <w:rsid w:val="004E71CF"/>
    <w:rsid w:val="004F150A"/>
    <w:rsid w:val="00503ACF"/>
    <w:rsid w:val="0051060B"/>
    <w:rsid w:val="00521D08"/>
    <w:rsid w:val="00534A28"/>
    <w:rsid w:val="00540DDC"/>
    <w:rsid w:val="00545E4D"/>
    <w:rsid w:val="005615F0"/>
    <w:rsid w:val="00575FD6"/>
    <w:rsid w:val="00576E4A"/>
    <w:rsid w:val="00594C24"/>
    <w:rsid w:val="005B3131"/>
    <w:rsid w:val="005E1B16"/>
    <w:rsid w:val="005E2337"/>
    <w:rsid w:val="00611920"/>
    <w:rsid w:val="006147BD"/>
    <w:rsid w:val="00620F79"/>
    <w:rsid w:val="0062734F"/>
    <w:rsid w:val="00637964"/>
    <w:rsid w:val="00651AD0"/>
    <w:rsid w:val="00665B43"/>
    <w:rsid w:val="00672292"/>
    <w:rsid w:val="006732AA"/>
    <w:rsid w:val="00675A3E"/>
    <w:rsid w:val="0068517E"/>
    <w:rsid w:val="00690010"/>
    <w:rsid w:val="006A393C"/>
    <w:rsid w:val="006E706B"/>
    <w:rsid w:val="006E7246"/>
    <w:rsid w:val="00707D73"/>
    <w:rsid w:val="00712D05"/>
    <w:rsid w:val="00714F7A"/>
    <w:rsid w:val="00742329"/>
    <w:rsid w:val="00777C9F"/>
    <w:rsid w:val="00783AD4"/>
    <w:rsid w:val="00793358"/>
    <w:rsid w:val="00796C24"/>
    <w:rsid w:val="007D22CB"/>
    <w:rsid w:val="007F4E99"/>
    <w:rsid w:val="008025BB"/>
    <w:rsid w:val="00841C00"/>
    <w:rsid w:val="008809CE"/>
    <w:rsid w:val="008D074A"/>
    <w:rsid w:val="008D7E98"/>
    <w:rsid w:val="008E0185"/>
    <w:rsid w:val="008E3CDC"/>
    <w:rsid w:val="008E777D"/>
    <w:rsid w:val="00906F7C"/>
    <w:rsid w:val="009243E4"/>
    <w:rsid w:val="009247CB"/>
    <w:rsid w:val="0095419C"/>
    <w:rsid w:val="009640ED"/>
    <w:rsid w:val="00970DBF"/>
    <w:rsid w:val="00971827"/>
    <w:rsid w:val="009933D8"/>
    <w:rsid w:val="00996A84"/>
    <w:rsid w:val="009A2488"/>
    <w:rsid w:val="009B7229"/>
    <w:rsid w:val="009E1E8A"/>
    <w:rsid w:val="00A15E91"/>
    <w:rsid w:val="00A17D27"/>
    <w:rsid w:val="00A225BC"/>
    <w:rsid w:val="00A57577"/>
    <w:rsid w:val="00AF5F00"/>
    <w:rsid w:val="00B11321"/>
    <w:rsid w:val="00B30702"/>
    <w:rsid w:val="00B35066"/>
    <w:rsid w:val="00B6283A"/>
    <w:rsid w:val="00B65187"/>
    <w:rsid w:val="00B676C6"/>
    <w:rsid w:val="00B678F7"/>
    <w:rsid w:val="00B81F34"/>
    <w:rsid w:val="00B96719"/>
    <w:rsid w:val="00B96D0D"/>
    <w:rsid w:val="00BD23BF"/>
    <w:rsid w:val="00BD4BF3"/>
    <w:rsid w:val="00BE0681"/>
    <w:rsid w:val="00BE6231"/>
    <w:rsid w:val="00C0680E"/>
    <w:rsid w:val="00C110A7"/>
    <w:rsid w:val="00C3342B"/>
    <w:rsid w:val="00C55E2D"/>
    <w:rsid w:val="00C564A8"/>
    <w:rsid w:val="00C653E1"/>
    <w:rsid w:val="00C816A3"/>
    <w:rsid w:val="00C9395C"/>
    <w:rsid w:val="00CA11DD"/>
    <w:rsid w:val="00CB261D"/>
    <w:rsid w:val="00CB2E0B"/>
    <w:rsid w:val="00CB53FE"/>
    <w:rsid w:val="00CD7839"/>
    <w:rsid w:val="00CE266F"/>
    <w:rsid w:val="00CE58C4"/>
    <w:rsid w:val="00CF5A70"/>
    <w:rsid w:val="00D1663A"/>
    <w:rsid w:val="00D2176B"/>
    <w:rsid w:val="00D26079"/>
    <w:rsid w:val="00D27904"/>
    <w:rsid w:val="00D34CCB"/>
    <w:rsid w:val="00D429A0"/>
    <w:rsid w:val="00D42A98"/>
    <w:rsid w:val="00D43743"/>
    <w:rsid w:val="00D75E54"/>
    <w:rsid w:val="00DC0DF9"/>
    <w:rsid w:val="00DF15FC"/>
    <w:rsid w:val="00DF3E37"/>
    <w:rsid w:val="00DF6DFE"/>
    <w:rsid w:val="00E13907"/>
    <w:rsid w:val="00E1796A"/>
    <w:rsid w:val="00E269C3"/>
    <w:rsid w:val="00E26B41"/>
    <w:rsid w:val="00E62956"/>
    <w:rsid w:val="00E72035"/>
    <w:rsid w:val="00E82BCD"/>
    <w:rsid w:val="00E82C9B"/>
    <w:rsid w:val="00E9305E"/>
    <w:rsid w:val="00E93872"/>
    <w:rsid w:val="00EA1E4B"/>
    <w:rsid w:val="00EC5C60"/>
    <w:rsid w:val="00EE057E"/>
    <w:rsid w:val="00EE5748"/>
    <w:rsid w:val="00F10E8A"/>
    <w:rsid w:val="00F15DDA"/>
    <w:rsid w:val="00F3288C"/>
    <w:rsid w:val="00F36AF2"/>
    <w:rsid w:val="00F409B5"/>
    <w:rsid w:val="00F41156"/>
    <w:rsid w:val="00F5427D"/>
    <w:rsid w:val="00F604CD"/>
    <w:rsid w:val="00F64976"/>
    <w:rsid w:val="00F90B75"/>
    <w:rsid w:val="00F93315"/>
    <w:rsid w:val="00F97C8C"/>
    <w:rsid w:val="00FB42A3"/>
    <w:rsid w:val="00FD017A"/>
    <w:rsid w:val="00FD1AEC"/>
    <w:rsid w:val="00FD7845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8E8664"/>
  <w15:docId w15:val="{E2B9D6A8-5915-48F1-831B-410B0CB0D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25B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D24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24C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D24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5419C"/>
  </w:style>
  <w:style w:type="paragraph" w:styleId="Rodap">
    <w:name w:val="footer"/>
    <w:basedOn w:val="Normal"/>
    <w:link w:val="Rodap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419C"/>
  </w:style>
  <w:style w:type="paragraph" w:styleId="PargrafodaLista">
    <w:name w:val="List Paragraph"/>
    <w:basedOn w:val="Normal"/>
    <w:uiPriority w:val="34"/>
    <w:qFormat/>
    <w:rsid w:val="00C55E2D"/>
    <w:pPr>
      <w:ind w:left="720"/>
      <w:contextualSpacing/>
    </w:pPr>
  </w:style>
  <w:style w:type="character" w:styleId="Nmerodepgina">
    <w:name w:val="page number"/>
    <w:basedOn w:val="Fontepargpadro"/>
    <w:rsid w:val="00480446"/>
  </w:style>
  <w:style w:type="paragraph" w:customStyle="1" w:styleId="Default">
    <w:name w:val="Default"/>
    <w:rsid w:val="00576E4A"/>
    <w:pPr>
      <w:autoSpaceDE w:val="0"/>
      <w:autoSpaceDN w:val="0"/>
      <w:adjustRightInd w:val="0"/>
      <w:jc w:val="left"/>
    </w:pPr>
    <w:rPr>
      <w:rFonts w:ascii="Tahoma" w:eastAsia="Times New Roman" w:hAnsi="Tahoma" w:cs="Tahoma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F6C6A9-28BC-4A06-B10D-A02A19036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530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63</cp:revision>
  <cp:lastPrinted>2019-05-16T16:14:00Z</cp:lastPrinted>
  <dcterms:created xsi:type="dcterms:W3CDTF">2012-10-26T16:03:00Z</dcterms:created>
  <dcterms:modified xsi:type="dcterms:W3CDTF">2026-02-10T17:50:00Z</dcterms:modified>
</cp:coreProperties>
</file>